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359943</wp:posOffset>
            </wp:positionV>
            <wp:extent cx="5400040" cy="635342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27" w:hanging="566"/>
        <w:jc w:val="left"/>
        <w:rPr>
          <w:b/>
          <w:sz w:val="32"/>
        </w:rPr>
      </w:pPr>
      <w:r>
        <w:rPr>
          <w:b/>
          <w:sz w:val="32"/>
        </w:rPr>
        <w:t>세립질의 석회 이질 퇴적물로 주로 구성되어 있으며 </w:t>
      </w:r>
      <w:r>
        <w:rPr>
          <w:b/>
          <w:spacing w:val="-7"/>
          <w:sz w:val="32"/>
        </w:rPr>
        <w:t>고요 </w:t>
      </w:r>
      <w:r>
        <w:rPr>
          <w:b/>
          <w:sz w:val="32"/>
        </w:rPr>
        <w:t>한 환경에서 퇴적된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