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45846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8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Cave coral(동굴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산호)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강원도 정선군 화암면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화암리(바람굴)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주로 방해석과 아라고나이트로 이루어져 있는 동굴생성물</w:t>
      </w:r>
    </w:p>
    <w:p>
      <w:pPr>
        <w:pStyle w:val="BodyText"/>
        <w:spacing w:line="576" w:lineRule="exact"/>
        <w:ind w:firstLine="0"/>
      </w:pPr>
      <w:r>
        <w:rPr/>
        <w:t>로 물이 적은 곳에서 성장한다.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02" w:hanging="566"/>
        <w:jc w:val="left"/>
        <w:rPr>
          <w:b/>
          <w:sz w:val="32"/>
        </w:rPr>
      </w:pPr>
      <w:r>
        <w:rPr>
          <w:b/>
          <w:sz w:val="32"/>
        </w:rPr>
        <w:t>물이 석회암 속의 기공을 통해 스며들어 광물을 </w:t>
      </w:r>
      <w:r>
        <w:rPr>
          <w:b/>
          <w:spacing w:val="-4"/>
          <w:sz w:val="32"/>
        </w:rPr>
        <w:t>밀어내면 </w:t>
      </w:r>
      <w:r>
        <w:rPr>
          <w:b/>
          <w:sz w:val="32"/>
        </w:rPr>
        <w:t>서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생성된다.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207" w:hanging="566"/>
        <w:jc w:val="left"/>
        <w:rPr>
          <w:b/>
          <w:sz w:val="32"/>
        </w:rPr>
      </w:pPr>
      <w:r>
        <w:rPr>
          <w:b/>
          <w:sz w:val="32"/>
        </w:rPr>
        <w:t>색이나 모양은 생성되는 장소나 주위의 환경에 따라 </w:t>
      </w:r>
      <w:r>
        <w:rPr>
          <w:b/>
          <w:spacing w:val="-7"/>
          <w:sz w:val="32"/>
        </w:rPr>
        <w:t>다르 </w:t>
      </w:r>
      <w:r>
        <w:rPr>
          <w:b/>
          <w:sz w:val="32"/>
        </w:rPr>
        <w:t>게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나타난다.</w:t>
      </w:r>
    </w:p>
    <w:sectPr>
      <w:type w:val="continuous"/>
      <w:pgSz w:w="19200" w:h="10810" w:orient="landscape"/>
      <w:pgMar w:top="560" w:bottom="280" w:left="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2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5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8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3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2019-12-07T10:31:46Z</dcterms:created>
  <dcterms:modified xsi:type="dcterms:W3CDTF">2019-12-07T10:31:46Z</dcterms:modified>
</cp:coreProperties>
</file>