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51" w:lineRule="exact" w:before="104" w:after="0"/>
        <w:ind w:left="9367" w:right="0" w:hanging="283"/>
        <w:jc w:val="left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ragraph">
              <wp:posOffset>906</wp:posOffset>
            </wp:positionV>
            <wp:extent cx="5400040" cy="5107559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107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분류 :</w:t>
      </w:r>
      <w:r>
        <w:rPr>
          <w:spacing w:val="3"/>
        </w:rPr>
        <w:t> </w:t>
      </w:r>
      <w:r>
        <w:rPr/>
        <w:t>화석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화석이름 : Cephalopoda and</w:t>
      </w:r>
      <w:r>
        <w:rPr>
          <w:b/>
          <w:spacing w:val="-10"/>
          <w:sz w:val="36"/>
        </w:rPr>
        <w:t> </w:t>
      </w:r>
      <w:r>
        <w:rPr>
          <w:b/>
          <w:sz w:val="36"/>
        </w:rPr>
        <w:t>Gastropoda(두족류와</w:t>
      </w:r>
    </w:p>
    <w:p>
      <w:pPr>
        <w:spacing w:line="648" w:lineRule="exact" w:before="0"/>
        <w:ind w:left="9349" w:right="7781" w:firstLine="0"/>
        <w:jc w:val="center"/>
        <w:rPr>
          <w:b/>
          <w:sz w:val="36"/>
        </w:rPr>
      </w:pPr>
      <w:r>
        <w:rPr>
          <w:b/>
          <w:sz w:val="36"/>
        </w:rPr>
        <w:t>복족류)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9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지질학과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산지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미상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4" w:val="left" w:leader="none"/>
        </w:tabs>
        <w:spacing w:line="237" w:lineRule="auto" w:before="3" w:after="0"/>
        <w:ind w:left="9933" w:right="104" w:hanging="566"/>
        <w:jc w:val="both"/>
        <w:rPr>
          <w:b/>
          <w:sz w:val="32"/>
        </w:rPr>
      </w:pPr>
      <w:r>
        <w:rPr>
          <w:b/>
          <w:sz w:val="32"/>
        </w:rPr>
        <w:t>두족류는 두족강에 속하는 연체동물의 총칭으로, 좌우대칭 형이며 몸통이 머리의 위에 붙어있고 머리의 밑에 바로 다 리가 존재하는 것을 공통적인 특징으로 하는 동물이다. 대 표적인 두족류에는 고생대에 존재했던 암모나이트와 벨렘 나이트 등이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있다.</w:t>
      </w:r>
    </w:p>
    <w:p>
      <w:pPr>
        <w:pStyle w:val="ListParagraph"/>
        <w:numPr>
          <w:ilvl w:val="1"/>
          <w:numId w:val="1"/>
        </w:numPr>
        <w:tabs>
          <w:tab w:pos="9934" w:val="left" w:leader="none"/>
        </w:tabs>
        <w:spacing w:line="237" w:lineRule="auto" w:before="9" w:after="0"/>
        <w:ind w:left="9933" w:right="118" w:hanging="566"/>
        <w:jc w:val="both"/>
        <w:rPr>
          <w:b/>
          <w:sz w:val="32"/>
        </w:rPr>
      </w:pPr>
      <w:r>
        <w:rPr>
          <w:b/>
          <w:sz w:val="32"/>
        </w:rPr>
        <w:t>복족류는 가장 큰 연체동물 하위 분류로 복부에 다리가 붙 은 형태를 가진다. 대표적인 동물로는 달팽이, 민달팽이 </w:t>
      </w:r>
      <w:r>
        <w:rPr>
          <w:b/>
          <w:spacing w:val="-13"/>
          <w:sz w:val="32"/>
        </w:rPr>
        <w:t>등 </w:t>
      </w:r>
      <w:r>
        <w:rPr>
          <w:b/>
          <w:sz w:val="32"/>
        </w:rPr>
        <w:t>이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있다.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40" w:lineRule="auto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오르도비스계 직운산층에서</w:t>
      </w:r>
      <w:r>
        <w:rPr>
          <w:b/>
          <w:spacing w:val="-17"/>
          <w:sz w:val="32"/>
        </w:rPr>
        <w:t> </w:t>
      </w:r>
      <w:r>
        <w:rPr>
          <w:b/>
          <w:sz w:val="32"/>
        </w:rPr>
        <w:t>산출되었다.</w:t>
      </w:r>
    </w:p>
    <w:sectPr>
      <w:type w:val="continuous"/>
      <w:pgSz w:w="19200" w:h="10810" w:orient="landscape"/>
      <w:pgMar w:top="560" w:bottom="280" w:left="1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Arial">
    <w:altName w:val="Arial"/>
    <w:charset w:val="0"/>
    <w:family w:val="swiss"/>
    <w:pitch w:val="variable"/>
  </w:font>
  <w:font w:name="Malgun Gothic">
    <w:altName w:val="Malgun 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spacing w:val="-43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77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814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51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688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626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563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500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ind w:left="9933" w:hanging="566"/>
      <w:jc w:val="both"/>
    </w:pPr>
    <w:rPr>
      <w:rFonts w:ascii="Malgun Gothic" w:hAnsi="Malgun Gothic" w:eastAsia="Malgun Gothic" w:cs="Malgun Gothic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648" w:lineRule="exact"/>
      <w:ind w:left="9367" w:hanging="283"/>
      <w:outlineLvl w:val="1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7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2019-12-07T10:31:47Z</dcterms:created>
  <dcterms:modified xsi:type="dcterms:W3CDTF">2019-12-07T10:31:47Z</dcterms:modified>
</cp:coreProperties>
</file>