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388416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8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Carbonized wood(탄화목)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경상북도 칠곡군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왜관읍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식물의 유기물질이 분해되는 과정에서 유기탄소의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잔존물</w:t>
      </w:r>
    </w:p>
    <w:p>
      <w:pPr>
        <w:pStyle w:val="BodyText"/>
        <w:ind w:firstLine="0"/>
      </w:pPr>
      <w:r>
        <w:rPr/>
        <w:t>이 보존되는 탄화과정을 거친 화석이다.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뚜렷한 마디와 셀 구조가 보존된 나무의 줄기 부분으로 </w:t>
      </w:r>
      <w:r>
        <w:rPr>
          <w:b/>
          <w:spacing w:val="-14"/>
          <w:sz w:val="32"/>
        </w:rPr>
        <w:t>보 </w:t>
      </w:r>
      <w:r>
        <w:rPr>
          <w:b/>
          <w:sz w:val="32"/>
        </w:rPr>
        <w:t>인다.</w:t>
      </w:r>
    </w:p>
    <w:sectPr>
      <w:type w:val="continuous"/>
      <w:pgSz w:w="19200" w:h="1081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2019-12-07T10:46:17Z</dcterms:created>
  <dcterms:modified xsi:type="dcterms:W3CDTF">2019-12-07T10:46:17Z</dcterms:modified>
</cp:coreProperties>
</file>