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180022</wp:posOffset>
            </wp:positionH>
            <wp:positionV relativeFrom="page">
              <wp:posOffset>359943</wp:posOffset>
            </wp:positionV>
            <wp:extent cx="5400675" cy="61722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함석류석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화강편마암</w:t>
      </w:r>
    </w:p>
    <w:p>
      <w:pPr>
        <w:pStyle w:val="BodyText"/>
        <w:spacing w:line="649" w:lineRule="exact"/>
        <w:ind w:left="11126" w:firstLine="0"/>
      </w:pPr>
      <w:r>
        <w:rPr/>
        <w:t>(Garnet granite 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정장석, 석영, 흑운모,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인제군 인제읍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가아리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38°09'01"N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128°08'33"E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광물 성분이 화강암과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비슷하다.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편마구조를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화강암이 동력변성작용을 받아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생성된다.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석류석이 특징적으로 포함되어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1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74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5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6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6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73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78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8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2019-12-10T16:23:46Z</dcterms:created>
  <dcterms:modified xsi:type="dcterms:W3CDTF">2019-12-10T16:23:46Z</dcterms:modified>
</cp:coreProperties>
</file>