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7" w:val="left" w:leader="none"/>
        </w:tabs>
        <w:spacing w:line="651" w:lineRule="exact" w:before="111" w:after="0"/>
        <w:ind w:left="9366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179831</wp:posOffset>
            </wp:positionH>
            <wp:positionV relativeFrom="paragraph">
              <wp:posOffset>3954</wp:posOffset>
            </wp:positionV>
            <wp:extent cx="5399532" cy="550468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550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2"/>
        </w:rPr>
        <w:t> </w:t>
      </w:r>
      <w:r>
        <w:rPr/>
        <w:t>변성암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규암(Quartzite)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백운모, 규선석, 남정석,</w:t>
      </w:r>
      <w:r>
        <w:rPr>
          <w:b/>
          <w:spacing w:val="8"/>
          <w:sz w:val="36"/>
        </w:rPr>
        <w:t> </w:t>
      </w:r>
      <w:r>
        <w:rPr>
          <w:b/>
          <w:sz w:val="36"/>
        </w:rPr>
        <w:t>녹렴석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산지 : 경기도 가평군 설악면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회곡리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7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237" w:lineRule="auto" w:before="1" w:after="0"/>
        <w:ind w:left="9932" w:right="116" w:hanging="566"/>
        <w:jc w:val="left"/>
        <w:rPr>
          <w:b/>
          <w:sz w:val="32"/>
        </w:rPr>
      </w:pPr>
      <w:r>
        <w:rPr>
          <w:b/>
          <w:sz w:val="32"/>
        </w:rPr>
        <w:t>석영을 주성분으로 하는 사암이 변성 작용을 받아 </w:t>
      </w:r>
      <w:r>
        <w:rPr>
          <w:b/>
          <w:spacing w:val="-5"/>
          <w:sz w:val="32"/>
        </w:rPr>
        <w:t>형성된 </w:t>
      </w:r>
      <w:r>
        <w:rPr>
          <w:b/>
          <w:sz w:val="32"/>
        </w:rPr>
        <w:t>암석이다.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7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색은 백색, 회색, 적색, 갈색 등을 띠며, 보통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담색이다.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6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유리광택이</w:t>
      </w:r>
      <w:r>
        <w:rPr>
          <w:b/>
          <w:spacing w:val="4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8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묽은 염산에 반응하지 않아 대리암과</w:t>
      </w:r>
      <w:r>
        <w:rPr>
          <w:b/>
          <w:spacing w:val="3"/>
          <w:sz w:val="32"/>
        </w:rPr>
        <w:t> </w:t>
      </w:r>
      <w:r>
        <w:rPr>
          <w:b/>
          <w:sz w:val="32"/>
        </w:rPr>
        <w:t>구분된다.</w:t>
      </w:r>
    </w:p>
    <w:sectPr>
      <w:type w:val="continuous"/>
      <w:pgSz w:w="19200" w:h="10800" w:orient="landscape"/>
      <w:pgMar w:top="560" w:bottom="280" w:left="1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6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2" w:hanging="567"/>
      </w:pPr>
      <w:rPr>
        <w:rFonts w:hint="default" w:ascii="Wingdings" w:hAnsi="Wingdings" w:eastAsia="Wingdings" w:cs="Wingdings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1085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7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69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1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2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445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36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2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6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6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2019-12-24T15:02:46Z</dcterms:created>
  <dcterms:modified xsi:type="dcterms:W3CDTF">2019-12-24T15:02:46Z</dcterms:modified>
</cp:coreProperties>
</file>