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37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906</wp:posOffset>
            </wp:positionV>
            <wp:extent cx="5400040" cy="4332858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32858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53" w:lineRule="exact"/>
        <w:rPr>
          <w:b/>
          <w:sz w:val="38"/>
        </w:rPr>
      </w:pPr>
      <w:r>
        <w:rPr>
          <w:b/>
          <w:sz w:val="36"/>
        </w:rPr>
        <w:t>화석이름 : Thrombolite and</w:t>
      </w:r>
      <w:r>
        <w:rPr>
          <w:b/>
          <w:sz w:val="36"/>
          <w:spacing w:val="-51"/>
        </w:rPr>
        <w:t xml:space="preserve"> </w:t>
      </w:r>
      <w:r>
        <w:rPr>
          <w:b/>
          <w:sz w:val="38"/>
        </w:rPr>
        <w:t>Cambroctoconus</w:t>
      </w:r>
    </w:p>
    <w:p>
      <w:pPr>
        <w:ind w:left="9367" w:right="0" w:firstLine="0"/>
        <w:jc w:val="left"/>
        <w:spacing w:before="0" w:line="662" w:lineRule="exact"/>
        <w:rPr>
          <w:b/>
          <w:sz w:val="36"/>
        </w:rPr>
      </w:pPr>
      <w:r>
        <w:rPr>
          <w:b/>
          <w:sz w:val="38"/>
        </w:rPr>
        <w:t>orientalis</w:t>
      </w:r>
      <w:r>
        <w:rPr>
          <w:b/>
          <w:sz w:val="36"/>
        </w:rPr>
        <w:t>(쓰롬볼라이트와 자포동물)</w:t>
      </w:r>
    </w:p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4" w:lineRule="exact"/>
      </w:pPr>
      <w:r>
        <w:rPr/>
        <w:t>보유기관 : 강원대학교</w:t>
      </w:r>
      <w:r>
        <w:rPr>
          <w:spacing w:val="1"/>
        </w:rPr>
        <w:t xml:space="preserve"> </w:t>
      </w:r>
      <w:r>
        <w:rPr/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z w:val="36"/>
          <w:spacing w:val="-3"/>
        </w:rPr>
        <w:t xml:space="preserve"> </w:t>
      </w:r>
      <w:r>
        <w:rPr>
          <w:b/>
          <w:sz w:val="36"/>
        </w:rPr>
        <w:t>미상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엽층리를 보이지 않는 미생물 구조인 쓰롬볼라이트가</w:t>
      </w:r>
      <w:r>
        <w:rPr>
          <w:b/>
          <w:sz w:val="32"/>
          <w:spacing w:val="-14"/>
        </w:rPr>
        <w:t xml:space="preserve"> </w:t>
      </w:r>
      <w:r>
        <w:rPr>
          <w:b/>
          <w:sz w:val="32"/>
        </w:rPr>
        <w:t>전반</w:t>
      </w:r>
    </w:p>
    <w:p>
      <w:pPr>
        <w:pStyle w:val="BodyText"/>
        <w:ind w:firstLine="0"/>
      </w:pPr>
      <w:r>
        <w:rPr/>
        <w:t>적으로 생물초암을 구성한다.</w:t>
      </w:r>
    </w:p>
    <w:p>
      <w:pPr>
        <w:pStyle w:val="ListParagraph"/>
        <w:ind w:left="9933" w:right="32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>현재는 멸종한 계통인 팔각 뿔 모양의 자포 동물이 쓰롬볼라이트 구조 내부에 밀집되어 있다.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8" w:lineRule="exact"/>
        <w:rPr>
          <w:b/>
          <w:sz w:val="32"/>
        </w:rPr>
      </w:pPr>
      <w:r>
        <w:rPr>
          <w:b/>
          <w:sz w:val="32"/>
        </w:rPr>
        <w:t>석회질 퇴적물이 쌓이는 천해의 환경에서 미생물과 자포동</w:t>
      </w:r>
    </w:p>
    <w:p>
      <w:pPr>
        <w:pStyle w:val="BodyText"/>
        <w:ind w:firstLine="0"/>
        <w:spacing w:line="578" w:lineRule="exact"/>
      </w:pPr>
      <w:r>
        <w:rPr/>
        <w:t>물이 서로 공생한 것으로 보인다.</w:t>
      </w:r>
    </w:p>
    <w:sectPr>
      <w:type w:val="continuous"/>
      <w:pgSz w:w="19200" w:h="10810" w:orient="landscape"/>
      <w:pgMar w:top="560" w:right="60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64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2019-12-07T10:33:21Z</dcterms:created>
  <dcterms:modified xsi:type="dcterms:W3CDTF">2024-10-10T06:37:56Z</dcterms:modified>
  <cp:version>1200.0100.01</cp:version>
</cp:coreProperties>
</file>