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359981</wp:posOffset>
            </wp:positionV>
            <wp:extent cx="5400040" cy="631278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1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퇴적암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석회암(Limestone)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방해석,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백운석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노곡면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탄산칼슘을 주성분으로 하는 퇴적암을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말한다.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회백색을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띤다.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12" w:hanging="566"/>
        <w:jc w:val="left"/>
        <w:rPr>
          <w:b/>
          <w:sz w:val="32"/>
        </w:rPr>
      </w:pPr>
      <w:r>
        <w:rPr>
          <w:b/>
          <w:sz w:val="32"/>
        </w:rPr>
        <w:t>주로 생물 활동에 의해 형성되며 많은 경우 생파편을 </w:t>
      </w:r>
      <w:r>
        <w:rPr>
          <w:b/>
          <w:spacing w:val="-6"/>
          <w:sz w:val="32"/>
        </w:rPr>
        <w:t>함유 </w:t>
      </w:r>
      <w:r>
        <w:rPr>
          <w:b/>
          <w:sz w:val="32"/>
        </w:rPr>
        <w:t>하고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세립질의 석회질 퇴적물로 주로 구성되어 있으며 </w:t>
      </w:r>
      <w:r>
        <w:rPr>
          <w:b/>
          <w:spacing w:val="-4"/>
          <w:sz w:val="32"/>
        </w:rPr>
        <w:t>상대적으 </w:t>
      </w:r>
      <w:r>
        <w:rPr>
          <w:b/>
          <w:sz w:val="32"/>
        </w:rPr>
        <w:t>로 고 에너지의 환경에서 퇴적된 것으로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보인다.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염산을 뿌리면 격렬하게 반응을 하여 기포가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생긴다.</w:t>
      </w:r>
    </w:p>
    <w:sectPr>
      <w:type w:val="continuous"/>
      <w:pgSz w:w="19200" w:h="10800" w:orient="landscape"/>
      <w:pgMar w:top="560" w:bottom="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2019-12-22T23:12:31Z</dcterms:created>
  <dcterms:modified xsi:type="dcterms:W3CDTF">2019-12-22T23:12:31Z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TeamCore Lab PDF</vt:lpwstr>
  </property>
</Properties>
</file>